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121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г. Нефтеюганск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3 Нефтеюганского судебного района Ханты-Мансийского автономного округа – Югры Агзямова Р.В. (628309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Беловой Ниссо Хабибулаевны, </w:t>
      </w:r>
      <w:r>
        <w:rPr>
          <w:rStyle w:val="cat-ExternalSystemDefinedgrp-52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8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работающей директором ООО «ТК Миля», зарегистрированной и проживающей по адресу: </w:t>
      </w:r>
      <w:r>
        <w:rPr>
          <w:rStyle w:val="cat-UserDefinedgrp-54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39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53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5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Белова Н.Х., являясь директором ООО «ТК Миля»,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Промышленная зона </w:t>
      </w:r>
      <w:r>
        <w:rPr>
          <w:rFonts w:ascii="Times New Roman" w:eastAsia="Times New Roman" w:hAnsi="Times New Roman" w:cs="Times New Roman"/>
          <w:sz w:val="27"/>
          <w:szCs w:val="27"/>
        </w:rPr>
        <w:t>Юго-Западная, массив 01, квартал 03, строение 3/1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 о застрахованных лицах по форме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СЗВ-СТАЖ (далее отчет СЗВ-СТАЖ)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которы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п. 2 ст. 11 Федерального Закона от 01.04.1996 г. № 27-ФЗ «Об индивидуальном (персонифицированном) учете в системе обязательного пенсионного страхования» </w:t>
      </w:r>
      <w:r>
        <w:rPr>
          <w:rFonts w:ascii="Times New Roman" w:eastAsia="Times New Roman" w:hAnsi="Times New Roman" w:cs="Times New Roman"/>
          <w:sz w:val="27"/>
          <w:szCs w:val="27"/>
        </w:rPr>
        <w:t>страхователь ежегодно, не позднее 1 марта года, следующего за отчетн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годом, представляет о каждом работающем у 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застрахованном лице (включая лиц,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заключивших договоры гражданско-правового характера, на вознаграждения по которы</w:t>
      </w:r>
      <w:r>
        <w:rPr>
          <w:rFonts w:ascii="Times New Roman" w:eastAsia="Times New Roman" w:hAnsi="Times New Roman" w:cs="Times New Roman"/>
          <w:sz w:val="27"/>
          <w:szCs w:val="27"/>
        </w:rPr>
        <w:t>м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 законодательством Российской Федерации о налогах и сборах начисляю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страховые взносы) сведения</w:t>
      </w:r>
      <w:r>
        <w:rPr>
          <w:rFonts w:ascii="Times New Roman" w:eastAsia="Times New Roman" w:hAnsi="Times New Roman" w:cs="Times New Roman"/>
          <w:sz w:val="27"/>
          <w:szCs w:val="27"/>
        </w:rPr>
        <w:t>. Срок предоставления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 до 24:00 час. 01.03.202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Белова Н.Х</w:t>
      </w:r>
      <w:r>
        <w:rPr>
          <w:rFonts w:ascii="Times New Roman" w:eastAsia="Times New Roman" w:hAnsi="Times New Roman" w:cs="Times New Roman"/>
          <w:sz w:val="27"/>
          <w:szCs w:val="27"/>
        </w:rPr>
        <w:t>.,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 </w:t>
      </w:r>
      <w:r>
        <w:rPr>
          <w:rFonts w:ascii="Times New Roman" w:eastAsia="Times New Roman" w:hAnsi="Times New Roman" w:cs="Times New Roman"/>
          <w:sz w:val="27"/>
          <w:szCs w:val="27"/>
        </w:rPr>
        <w:t>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ходатайств об отложении дела от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поступало.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Белов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Белов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Н.Х</w:t>
      </w:r>
      <w:r>
        <w:rPr>
          <w:rFonts w:ascii="Times New Roman" w:eastAsia="Times New Roman" w:hAnsi="Times New Roman" w:cs="Times New Roman"/>
          <w:sz w:val="27"/>
          <w:szCs w:val="27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протоколом об административном правонарушении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5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18.01.2024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 </w:t>
      </w:r>
      <w:r>
        <w:rPr>
          <w:rFonts w:ascii="Times New Roman" w:eastAsia="Times New Roman" w:hAnsi="Times New Roman" w:cs="Times New Roman"/>
          <w:sz w:val="27"/>
          <w:szCs w:val="27"/>
        </w:rPr>
        <w:t>Белова Н.Х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законодатель</w:t>
      </w:r>
      <w:r>
        <w:rPr>
          <w:rFonts w:ascii="Times New Roman" w:eastAsia="Times New Roman" w:hAnsi="Times New Roman" w:cs="Times New Roman"/>
          <w:sz w:val="27"/>
          <w:szCs w:val="27"/>
        </w:rPr>
        <w:t>ством Российской Федерации срок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 страховом стаже застрахованных лиц по форме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выпиской из Единого государственного реестра юридических лиц;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информацией по должностному лицу организации;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08.12</w:t>
      </w:r>
      <w:r>
        <w:rPr>
          <w:rFonts w:ascii="Times New Roman" w:eastAsia="Times New Roman" w:hAnsi="Times New Roman" w:cs="Times New Roman"/>
          <w:sz w:val="27"/>
          <w:szCs w:val="27"/>
        </w:rPr>
        <w:t>.2023; извещением о доставке; списком внутренних почтовых отправлений; отчетом об отслеживании отправления с почтовым идентификатором; извещением о доставке;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РФ;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извещением о доставке;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актом о выявлении правонарушения от </w:t>
      </w:r>
      <w:r>
        <w:rPr>
          <w:rFonts w:ascii="Times New Roman" w:eastAsia="Times New Roman" w:hAnsi="Times New Roman" w:cs="Times New Roman"/>
          <w:sz w:val="27"/>
          <w:szCs w:val="27"/>
        </w:rPr>
        <w:t>07.12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списком внутренних почтовых отправлений о направлении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2 ст. 11 Федерального Закона от 01.04.1996 г. № 27-ФЗ «Об индивидуальном (персонифицированном) учете в системе обязательного пенсионного страхования»,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ООО «ТК Миля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лице его </w:t>
      </w:r>
      <w:r>
        <w:rPr>
          <w:rFonts w:ascii="Times New Roman" w:eastAsia="Times New Roman" w:hAnsi="Times New Roman" w:cs="Times New Roman"/>
          <w:sz w:val="27"/>
          <w:szCs w:val="27"/>
        </w:rPr>
        <w:t>Белов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Н.Х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предостави</w:t>
      </w:r>
      <w:r>
        <w:rPr>
          <w:rFonts w:ascii="Times New Roman" w:eastAsia="Times New Roman" w:hAnsi="Times New Roman" w:cs="Times New Roman"/>
          <w:sz w:val="27"/>
          <w:szCs w:val="27"/>
        </w:rPr>
        <w:t>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вышеуказанные сведения о страховом стаже застрахованных лиц по форме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«ТК Миля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в лице его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Белов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>долж</w:t>
      </w:r>
      <w:r>
        <w:rPr>
          <w:rFonts w:ascii="Times New Roman" w:eastAsia="Times New Roman" w:hAnsi="Times New Roman" w:cs="Times New Roman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предоставить сведения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.03.202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Нарушение срока составило </w:t>
      </w:r>
      <w:r>
        <w:rPr>
          <w:rFonts w:ascii="Times New Roman" w:eastAsia="Times New Roman" w:hAnsi="Times New Roman" w:cs="Times New Roman"/>
          <w:sz w:val="27"/>
          <w:szCs w:val="27"/>
        </w:rPr>
        <w:t>323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Статьей 2.4 Кодекса Российской Федерации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Таким образом, именно руководитель организации является ответственным за своевременное представление сведений в орган Пенсионного фонда Российской Федерации.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Белов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Н.Х</w:t>
      </w:r>
      <w:r>
        <w:rPr>
          <w:rFonts w:ascii="Times New Roman" w:eastAsia="Times New Roman" w:hAnsi="Times New Roman" w:cs="Times New Roman"/>
          <w:sz w:val="27"/>
          <w:szCs w:val="27"/>
        </w:rPr>
        <w:t>. мировой судья квалифицирует по ч. 1 ст. 15.33.2 Кодекса Российской Федерации об административных правонарушениях -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мировой судья учитывает характер совершенного правонарушения, личность лица, привлекаемого к административной ответственности, его имущественное положение.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 уч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том изложенного, руководствуясь ст.ст. 29.9 ч.1,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ООО «ТК Миля» Белову Ниссо Хабибулаевну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штрафа в размере 300 (триста)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Штраф по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лежит уплате по реквизитам: наименование получателя платежа - УФК ПО Ханты-Мансийскому автономному округу - Югре (ОСФР по ХМАО - Югре, л/с 04874Ф87010) ИНН получателя платежа - 8601002078 КПП получателя платежа – 860101001 Счет получателя платежа (номер казначейского счета, Р/счет) - 03100643000000018700; Номер счета банка получателя (номер банковского счета, входящего в состав единого казначейского счета, Кор/счет) – 40102810245370000007 Наименование банка получателя — РКЦ Ханты-Мансийск//УФК по Ханты-Мансийскому автономному округу - Югре г. Ханты-Мансийск БИК ТОФК - 007162163 ОКТМО 71 874 000 (г.Нефтеюганск), ОКТМО 71 818 000 (Нефтеюганский район), ОКТМО 71885000 (Пыть-Ях), КБК 797116012300600001140 УИН 797027000000000</w:t>
      </w:r>
      <w:r>
        <w:rPr>
          <w:rFonts w:ascii="Times New Roman" w:eastAsia="Times New Roman" w:hAnsi="Times New Roman" w:cs="Times New Roman"/>
          <w:sz w:val="27"/>
          <w:szCs w:val="27"/>
        </w:rPr>
        <w:t>48576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tabs>
          <w:tab w:val="left" w:pos="6570"/>
        </w:tabs>
        <w:spacing w:before="0" w:after="0"/>
        <w:ind w:left="1560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Р.В. Агзямова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6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5660"/>
      </w:tblGrid>
      <w:tr>
        <w:tblPrEx>
          <w:tblW w:w="1046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2rplc-6">
    <w:name w:val="cat-ExternalSystemDefined grp-52 rplc-6"/>
    <w:basedOn w:val="DefaultParagraphFont"/>
  </w:style>
  <w:style w:type="character" w:customStyle="1" w:styleId="cat-PassportDatagrp-38rplc-7">
    <w:name w:val="cat-PassportData grp-38 rplc-7"/>
    <w:basedOn w:val="DefaultParagraphFont"/>
  </w:style>
  <w:style w:type="character" w:customStyle="1" w:styleId="cat-UserDefinedgrp-54rplc-9">
    <w:name w:val="cat-UserDefined grp-54 rplc-9"/>
    <w:basedOn w:val="DefaultParagraphFont"/>
  </w:style>
  <w:style w:type="character" w:customStyle="1" w:styleId="cat-PassportDatagrp-39rplc-11">
    <w:name w:val="cat-PassportData grp-39 rplc-11"/>
    <w:basedOn w:val="DefaultParagraphFont"/>
  </w:style>
  <w:style w:type="character" w:customStyle="1" w:styleId="cat-ExternalSystemDefinedgrp-53rplc-12">
    <w:name w:val="cat-ExternalSystemDefined grp-53 rplc-12"/>
    <w:basedOn w:val="DefaultParagraphFont"/>
  </w:style>
  <w:style w:type="character" w:customStyle="1" w:styleId="cat-ExternalSystemDefinedgrp-51rplc-13">
    <w:name w:val="cat-ExternalSystemDefined grp-51 rplc-13"/>
    <w:basedOn w:val="DefaultParagraphFont"/>
  </w:style>
  <w:style w:type="character" w:customStyle="1" w:styleId="cat-UserDefinedgrp-55rplc-27">
    <w:name w:val="cat-UserDefined grp-55 rplc-27"/>
    <w:basedOn w:val="DefaultParagraphFont"/>
  </w:style>
  <w:style w:type="character" w:customStyle="1" w:styleId="cat-UserDefinedgrp-56rplc-58">
    <w:name w:val="cat-UserDefined grp-56 rplc-58"/>
    <w:basedOn w:val="DefaultParagraphFont"/>
  </w:style>
  <w:style w:type="character" w:customStyle="1" w:styleId="cat-UserDefinedgrp-57rplc-61">
    <w:name w:val="cat-UserDefined grp-57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